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7FCEC" w14:textId="765DA6B7" w:rsidR="00E93534" w:rsidRPr="00AC57A3" w:rsidRDefault="00E93534" w:rsidP="00AC57A3">
      <w:pPr>
        <w:jc w:val="center"/>
        <w:rPr>
          <w:b/>
          <w:bCs/>
          <w:sz w:val="36"/>
          <w:szCs w:val="36"/>
        </w:rPr>
      </w:pPr>
      <w:r w:rsidRPr="00AC57A3">
        <w:rPr>
          <w:b/>
          <w:bCs/>
          <w:sz w:val="36"/>
          <w:szCs w:val="36"/>
        </w:rPr>
        <w:t>BORNE DE RECHARGE POUR VEHICULES ELECTRIFIES</w:t>
      </w:r>
    </w:p>
    <w:p w14:paraId="6620B25A" w14:textId="627691D8" w:rsidR="00D52E5F" w:rsidRPr="00D52E5F" w:rsidRDefault="00D52E5F" w:rsidP="00D52E5F">
      <w:pPr>
        <w:pBdr>
          <w:top w:val="single" w:sz="4" w:space="1" w:color="auto"/>
          <w:left w:val="single" w:sz="4" w:space="4" w:color="auto"/>
          <w:bottom w:val="single" w:sz="4" w:space="1" w:color="auto"/>
          <w:right w:val="single" w:sz="4" w:space="4" w:color="auto"/>
        </w:pBdr>
        <w:jc w:val="center"/>
        <w:rPr>
          <w:b/>
          <w:bCs/>
          <w:color w:val="0070C0"/>
          <w:sz w:val="36"/>
          <w:szCs w:val="36"/>
        </w:rPr>
      </w:pPr>
      <w:r w:rsidRPr="00D52E5F">
        <w:rPr>
          <w:b/>
          <w:bCs/>
          <w:color w:val="0070C0"/>
          <w:sz w:val="36"/>
          <w:szCs w:val="36"/>
        </w:rPr>
        <w:t>Parking privé pour bâtiment tertiaire</w:t>
      </w:r>
    </w:p>
    <w:p w14:paraId="0FC1B4F1" w14:textId="77777777" w:rsidR="00D52E5F" w:rsidRDefault="00D52E5F" w:rsidP="009E2C04">
      <w:pPr>
        <w:jc w:val="both"/>
      </w:pPr>
    </w:p>
    <w:p w14:paraId="562B6366" w14:textId="6C029CAE" w:rsidR="00E93534" w:rsidRPr="00AC57A3" w:rsidRDefault="00E93534" w:rsidP="009E2C04">
      <w:pPr>
        <w:jc w:val="both"/>
        <w:rPr>
          <w:sz w:val="24"/>
          <w:szCs w:val="24"/>
        </w:rPr>
      </w:pPr>
      <w:r w:rsidRPr="00AC57A3">
        <w:rPr>
          <w:sz w:val="24"/>
          <w:szCs w:val="24"/>
        </w:rPr>
        <w:t>L’installation des points de recharge se fera dans le respect de la réglementation en vigueur.</w:t>
      </w:r>
    </w:p>
    <w:p w14:paraId="59912B93" w14:textId="2655240C" w:rsidR="00E93534" w:rsidRPr="00AC57A3" w:rsidRDefault="00E93534" w:rsidP="009E2C04">
      <w:pPr>
        <w:pStyle w:val="Paragraphedeliste"/>
        <w:numPr>
          <w:ilvl w:val="0"/>
          <w:numId w:val="1"/>
        </w:numPr>
        <w:jc w:val="both"/>
        <w:rPr>
          <w:sz w:val="24"/>
          <w:szCs w:val="24"/>
        </w:rPr>
      </w:pPr>
      <w:r w:rsidRPr="00AC57A3">
        <w:rPr>
          <w:sz w:val="24"/>
          <w:szCs w:val="24"/>
        </w:rPr>
        <w:t>Les points de recharge pour véhicules électriques devront être installés par une entreprise dument qualifiée comme imposée par le décret 2017-26 du 12 Janvier 2017 relatif aux infrastructures pour véhicules électriques. Celle-ci devra présenter un document de qualification produit par Qualif Elec et Afnor Certification. En outre, afin de garantir le niveau de sécurité des personnes et des biens, l’installation de points de recharge pour véhicules électriques sera réalisée par un électricien habilité conformément à l’article R. 4544-9 du code du travail</w:t>
      </w:r>
    </w:p>
    <w:p w14:paraId="31419958" w14:textId="0894182E" w:rsidR="00E93534" w:rsidRPr="00AC57A3" w:rsidRDefault="00E93534" w:rsidP="009E2C04">
      <w:pPr>
        <w:pStyle w:val="Paragraphedeliste"/>
        <w:numPr>
          <w:ilvl w:val="0"/>
          <w:numId w:val="1"/>
        </w:numPr>
        <w:jc w:val="both"/>
        <w:rPr>
          <w:sz w:val="24"/>
          <w:szCs w:val="24"/>
        </w:rPr>
      </w:pPr>
      <w:r w:rsidRPr="00AC57A3">
        <w:rPr>
          <w:sz w:val="24"/>
          <w:szCs w:val="24"/>
        </w:rPr>
        <w:t>Les points de charge seront installés dans le respect de la norme NFC 15-100.</w:t>
      </w:r>
    </w:p>
    <w:p w14:paraId="3CA490DF" w14:textId="075531EE" w:rsidR="00E93534" w:rsidRDefault="00E93534" w:rsidP="009E2C04">
      <w:pPr>
        <w:spacing w:after="0"/>
        <w:jc w:val="both"/>
        <w:rPr>
          <w:sz w:val="24"/>
          <w:szCs w:val="24"/>
        </w:rPr>
      </w:pPr>
    </w:p>
    <w:p w14:paraId="5ECC77F6" w14:textId="3C659C41" w:rsidR="00704092" w:rsidRDefault="00704092" w:rsidP="009E2C04">
      <w:pPr>
        <w:spacing w:after="0"/>
        <w:jc w:val="both"/>
        <w:rPr>
          <w:sz w:val="24"/>
          <w:szCs w:val="24"/>
        </w:rPr>
      </w:pPr>
    </w:p>
    <w:p w14:paraId="0A8FD776" w14:textId="3D3DBAE6" w:rsidR="00704092" w:rsidRDefault="00704092" w:rsidP="009E2C04">
      <w:pPr>
        <w:spacing w:after="0"/>
        <w:jc w:val="both"/>
        <w:rPr>
          <w:sz w:val="24"/>
          <w:szCs w:val="24"/>
        </w:rPr>
      </w:pPr>
    </w:p>
    <w:p w14:paraId="5E40604B" w14:textId="2B5E4878" w:rsidR="00704092" w:rsidRDefault="00704092" w:rsidP="009E2C04">
      <w:pPr>
        <w:spacing w:after="0"/>
        <w:jc w:val="both"/>
        <w:rPr>
          <w:sz w:val="24"/>
          <w:szCs w:val="24"/>
        </w:rPr>
      </w:pPr>
    </w:p>
    <w:p w14:paraId="2FEA7E8B" w14:textId="58E6FDD3" w:rsidR="00704092" w:rsidRDefault="00704092" w:rsidP="009E2C04">
      <w:pPr>
        <w:spacing w:after="0"/>
        <w:jc w:val="both"/>
        <w:rPr>
          <w:sz w:val="24"/>
          <w:szCs w:val="24"/>
        </w:rPr>
      </w:pPr>
    </w:p>
    <w:p w14:paraId="323687FD" w14:textId="2F8DA9D5" w:rsidR="00704092" w:rsidRDefault="00704092" w:rsidP="009E2C04">
      <w:pPr>
        <w:spacing w:after="0"/>
        <w:jc w:val="both"/>
        <w:rPr>
          <w:sz w:val="24"/>
          <w:szCs w:val="24"/>
        </w:rPr>
      </w:pPr>
    </w:p>
    <w:p w14:paraId="6D8BA778" w14:textId="21283944" w:rsidR="00704092" w:rsidRDefault="007519AA" w:rsidP="009E2C04">
      <w:pPr>
        <w:spacing w:after="0"/>
        <w:jc w:val="both"/>
        <w:rPr>
          <w:sz w:val="24"/>
          <w:szCs w:val="24"/>
        </w:rPr>
      </w:pPr>
      <w:r w:rsidRPr="00AC57A3">
        <w:rPr>
          <w:noProof/>
          <w:sz w:val="24"/>
          <w:szCs w:val="24"/>
        </w:rPr>
        <w:drawing>
          <wp:anchor distT="0" distB="0" distL="114300" distR="114300" simplePos="0" relativeHeight="251658240" behindDoc="0" locked="0" layoutInCell="1" allowOverlap="1" wp14:anchorId="48DA71EE" wp14:editId="1F299C67">
            <wp:simplePos x="0" y="0"/>
            <wp:positionH relativeFrom="margin">
              <wp:align>center</wp:align>
            </wp:positionH>
            <wp:positionV relativeFrom="paragraph">
              <wp:posOffset>33655</wp:posOffset>
            </wp:positionV>
            <wp:extent cx="2758440" cy="2758440"/>
            <wp:effectExtent l="0" t="0" r="3810" b="3810"/>
            <wp:wrapNone/>
            <wp:docPr id="1" name="Image 1" descr="Borne triphasée métal Green'up Premium pour véhicule électrique - Modes 2 et 3 - 22kW - 2 ports - IP55 IK10 - 3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ne triphasée métal Green'up Premium pour véhicule électrique - Modes 2 et 3 - 22kW - 2 ports - IP55 IK10 - 32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8440" cy="2758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E4AEC1" w14:textId="1410EC4C" w:rsidR="00704092" w:rsidRDefault="00704092" w:rsidP="009E2C04">
      <w:pPr>
        <w:spacing w:after="0"/>
        <w:jc w:val="both"/>
        <w:rPr>
          <w:sz w:val="24"/>
          <w:szCs w:val="24"/>
        </w:rPr>
      </w:pPr>
    </w:p>
    <w:p w14:paraId="6845CC57" w14:textId="58BD104D" w:rsidR="00704092" w:rsidRDefault="00704092" w:rsidP="009E2C04">
      <w:pPr>
        <w:spacing w:after="0"/>
        <w:jc w:val="both"/>
        <w:rPr>
          <w:sz w:val="24"/>
          <w:szCs w:val="24"/>
        </w:rPr>
      </w:pPr>
    </w:p>
    <w:p w14:paraId="68274CFC" w14:textId="57179886" w:rsidR="00704092" w:rsidRDefault="00704092" w:rsidP="009E2C04">
      <w:pPr>
        <w:spacing w:after="0"/>
        <w:jc w:val="both"/>
        <w:rPr>
          <w:sz w:val="24"/>
          <w:szCs w:val="24"/>
        </w:rPr>
      </w:pPr>
    </w:p>
    <w:p w14:paraId="0277C674" w14:textId="480502CB" w:rsidR="00704092" w:rsidRDefault="00704092" w:rsidP="009E2C04">
      <w:pPr>
        <w:spacing w:after="0"/>
        <w:jc w:val="both"/>
        <w:rPr>
          <w:sz w:val="24"/>
          <w:szCs w:val="24"/>
        </w:rPr>
      </w:pPr>
    </w:p>
    <w:p w14:paraId="0348F780" w14:textId="5A06E115" w:rsidR="00704092" w:rsidRDefault="00704092" w:rsidP="009E2C04">
      <w:pPr>
        <w:spacing w:after="0"/>
        <w:jc w:val="both"/>
        <w:rPr>
          <w:sz w:val="24"/>
          <w:szCs w:val="24"/>
        </w:rPr>
      </w:pPr>
    </w:p>
    <w:p w14:paraId="54F5CC34" w14:textId="56BB0006" w:rsidR="00704092" w:rsidRDefault="00704092" w:rsidP="009E2C04">
      <w:pPr>
        <w:spacing w:after="0"/>
        <w:jc w:val="both"/>
        <w:rPr>
          <w:sz w:val="24"/>
          <w:szCs w:val="24"/>
        </w:rPr>
      </w:pPr>
    </w:p>
    <w:p w14:paraId="5EFCDC57" w14:textId="259DE09B" w:rsidR="00704092" w:rsidRDefault="00704092" w:rsidP="009E2C04">
      <w:pPr>
        <w:spacing w:after="0"/>
        <w:jc w:val="both"/>
        <w:rPr>
          <w:sz w:val="24"/>
          <w:szCs w:val="24"/>
        </w:rPr>
      </w:pPr>
    </w:p>
    <w:p w14:paraId="34BE5C79" w14:textId="05EE5059" w:rsidR="00704092" w:rsidRDefault="00704092" w:rsidP="009E2C04">
      <w:pPr>
        <w:spacing w:after="0"/>
        <w:jc w:val="both"/>
        <w:rPr>
          <w:sz w:val="24"/>
          <w:szCs w:val="24"/>
        </w:rPr>
      </w:pPr>
    </w:p>
    <w:p w14:paraId="228D1743" w14:textId="77777777" w:rsidR="00704092" w:rsidRDefault="00704092" w:rsidP="009E2C04">
      <w:pPr>
        <w:spacing w:after="0"/>
        <w:jc w:val="both"/>
        <w:rPr>
          <w:sz w:val="24"/>
          <w:szCs w:val="24"/>
        </w:rPr>
      </w:pPr>
    </w:p>
    <w:p w14:paraId="6B7EC3C1" w14:textId="77777777" w:rsidR="00704092" w:rsidRPr="00AC57A3" w:rsidRDefault="00704092" w:rsidP="009E2C04">
      <w:pPr>
        <w:spacing w:after="0"/>
        <w:jc w:val="both"/>
        <w:rPr>
          <w:sz w:val="24"/>
          <w:szCs w:val="24"/>
        </w:rPr>
      </w:pPr>
    </w:p>
    <w:p w14:paraId="7CEF5D48" w14:textId="77777777" w:rsidR="007519AA" w:rsidRDefault="007519AA" w:rsidP="009E2C04">
      <w:pPr>
        <w:spacing w:after="0"/>
        <w:jc w:val="both"/>
        <w:rPr>
          <w:sz w:val="24"/>
          <w:szCs w:val="24"/>
        </w:rPr>
      </w:pPr>
    </w:p>
    <w:p w14:paraId="2DDDFBF6" w14:textId="77777777" w:rsidR="007519AA" w:rsidRDefault="007519AA" w:rsidP="009E2C04">
      <w:pPr>
        <w:spacing w:after="0"/>
        <w:jc w:val="both"/>
        <w:rPr>
          <w:sz w:val="24"/>
          <w:szCs w:val="24"/>
        </w:rPr>
      </w:pPr>
    </w:p>
    <w:p w14:paraId="69CDD33B" w14:textId="77777777" w:rsidR="007519AA" w:rsidRDefault="007519AA" w:rsidP="009E2C04">
      <w:pPr>
        <w:spacing w:after="0"/>
        <w:jc w:val="both"/>
        <w:rPr>
          <w:sz w:val="24"/>
          <w:szCs w:val="24"/>
        </w:rPr>
      </w:pPr>
    </w:p>
    <w:p w14:paraId="211E6A65" w14:textId="77777777" w:rsidR="007519AA" w:rsidRDefault="007519AA" w:rsidP="009E2C04">
      <w:pPr>
        <w:spacing w:after="0"/>
        <w:jc w:val="both"/>
        <w:rPr>
          <w:sz w:val="24"/>
          <w:szCs w:val="24"/>
        </w:rPr>
      </w:pPr>
    </w:p>
    <w:p w14:paraId="21E631FC" w14:textId="77777777" w:rsidR="007519AA" w:rsidRDefault="007519AA" w:rsidP="009E2C04">
      <w:pPr>
        <w:spacing w:after="0"/>
        <w:jc w:val="both"/>
        <w:rPr>
          <w:sz w:val="24"/>
          <w:szCs w:val="24"/>
        </w:rPr>
      </w:pPr>
    </w:p>
    <w:p w14:paraId="1A6C1B0B" w14:textId="77777777" w:rsidR="007519AA" w:rsidRDefault="007519AA" w:rsidP="009E2C04">
      <w:pPr>
        <w:spacing w:after="0"/>
        <w:jc w:val="both"/>
        <w:rPr>
          <w:sz w:val="24"/>
          <w:szCs w:val="24"/>
        </w:rPr>
      </w:pPr>
    </w:p>
    <w:p w14:paraId="447DFA14" w14:textId="77777777" w:rsidR="007519AA" w:rsidRDefault="007519AA" w:rsidP="009E2C04">
      <w:pPr>
        <w:spacing w:after="0"/>
        <w:jc w:val="both"/>
        <w:rPr>
          <w:sz w:val="24"/>
          <w:szCs w:val="24"/>
        </w:rPr>
      </w:pPr>
    </w:p>
    <w:p w14:paraId="16C95066" w14:textId="77777777" w:rsidR="007519AA" w:rsidRDefault="007519AA" w:rsidP="009E2C04">
      <w:pPr>
        <w:spacing w:after="0"/>
        <w:jc w:val="both"/>
        <w:rPr>
          <w:sz w:val="24"/>
          <w:szCs w:val="24"/>
        </w:rPr>
      </w:pPr>
    </w:p>
    <w:p w14:paraId="52E16BE7" w14:textId="77777777" w:rsidR="007519AA" w:rsidRDefault="007519AA" w:rsidP="009E2C04">
      <w:pPr>
        <w:spacing w:after="0"/>
        <w:jc w:val="both"/>
        <w:rPr>
          <w:sz w:val="24"/>
          <w:szCs w:val="24"/>
        </w:rPr>
      </w:pPr>
    </w:p>
    <w:p w14:paraId="59BAF168" w14:textId="77777777" w:rsidR="007519AA" w:rsidRDefault="007519AA" w:rsidP="009E2C04">
      <w:pPr>
        <w:spacing w:after="0"/>
        <w:jc w:val="both"/>
        <w:rPr>
          <w:sz w:val="24"/>
          <w:szCs w:val="24"/>
        </w:rPr>
      </w:pPr>
    </w:p>
    <w:p w14:paraId="77788576" w14:textId="77777777" w:rsidR="007519AA" w:rsidRDefault="007519AA" w:rsidP="009E2C04">
      <w:pPr>
        <w:spacing w:after="0"/>
        <w:jc w:val="both"/>
        <w:rPr>
          <w:sz w:val="24"/>
          <w:szCs w:val="24"/>
        </w:rPr>
      </w:pPr>
    </w:p>
    <w:p w14:paraId="02F2A777" w14:textId="77777777" w:rsidR="007519AA" w:rsidRDefault="007519AA" w:rsidP="009E2C04">
      <w:pPr>
        <w:spacing w:after="0"/>
        <w:jc w:val="both"/>
        <w:rPr>
          <w:sz w:val="24"/>
          <w:szCs w:val="24"/>
        </w:rPr>
      </w:pPr>
    </w:p>
    <w:p w14:paraId="0E7B7EB2" w14:textId="77777777" w:rsidR="007519AA" w:rsidRDefault="007519AA" w:rsidP="009E2C04">
      <w:pPr>
        <w:spacing w:after="0"/>
        <w:jc w:val="both"/>
        <w:rPr>
          <w:sz w:val="24"/>
          <w:szCs w:val="24"/>
        </w:rPr>
      </w:pPr>
    </w:p>
    <w:p w14:paraId="105694EE" w14:textId="4B23BF55" w:rsidR="00E93534" w:rsidRPr="00AC57A3" w:rsidRDefault="00E93534" w:rsidP="009E2C04">
      <w:pPr>
        <w:spacing w:after="0"/>
        <w:jc w:val="both"/>
        <w:rPr>
          <w:sz w:val="24"/>
          <w:szCs w:val="24"/>
        </w:rPr>
      </w:pPr>
      <w:r w:rsidRPr="00AC57A3">
        <w:rPr>
          <w:sz w:val="24"/>
          <w:szCs w:val="24"/>
        </w:rPr>
        <w:lastRenderedPageBreak/>
        <w:t xml:space="preserve">L’entreprise, prévoira la fourniture, la pose et le raccordement de </w:t>
      </w:r>
      <w:r w:rsidR="00D3273E" w:rsidRPr="00130BC1">
        <w:rPr>
          <w:color w:val="00B0F0"/>
          <w:sz w:val="36"/>
          <w:szCs w:val="36"/>
          <w:u w:val="single"/>
          <w:shd w:val="clear" w:color="auto" w:fill="D9D9D9" w:themeFill="background1" w:themeFillShade="D9"/>
        </w:rPr>
        <w:t xml:space="preserve">       </w:t>
      </w:r>
      <w:r w:rsidRPr="00AC57A3">
        <w:rPr>
          <w:sz w:val="24"/>
          <w:szCs w:val="24"/>
        </w:rPr>
        <w:t xml:space="preserve"> bornes de recharges pour véhicules électriques, équipées d’au moins 2 prises T2S et de 2 prises 2P+T, permettant ainsi d’assurer simultanément la recharge de 2 véhicules soit en mode 2 soit en mode 3. Les prises 2P+T devront être conçues pour la recharge de véhicules électriques. Elles seront de préférence de type Green Up Access de chez Legrand. Ces bornes seront installées au mur ou sur pied en fonction du choix réalisé quant à l’alimentation de ces bornes (câbles ou canalisation préfabriquée de type Zucchini) et du passage des canalisations (s’il s’agit de câbles) enterrées ou aérienne de type </w:t>
      </w:r>
      <w:proofErr w:type="spellStart"/>
      <w:r w:rsidRPr="00AC57A3">
        <w:rPr>
          <w:sz w:val="24"/>
          <w:szCs w:val="24"/>
        </w:rPr>
        <w:t>Cablofil</w:t>
      </w:r>
      <w:proofErr w:type="spellEnd"/>
      <w:r w:rsidRPr="00AC57A3">
        <w:rPr>
          <w:sz w:val="24"/>
          <w:szCs w:val="24"/>
        </w:rPr>
        <w:t xml:space="preserve"> + canalisations verticales IK10 de type IRL 4552 ZH (sans halogène) de marque Legrand ou équivalent, destinées à alimenter les bornes.</w:t>
      </w:r>
    </w:p>
    <w:p w14:paraId="649C20BC" w14:textId="3B297449" w:rsidR="00E93534" w:rsidRDefault="00E93534" w:rsidP="009E2C04">
      <w:pPr>
        <w:spacing w:after="0"/>
        <w:jc w:val="both"/>
        <w:rPr>
          <w:sz w:val="24"/>
          <w:szCs w:val="24"/>
        </w:rPr>
      </w:pPr>
    </w:p>
    <w:p w14:paraId="405EF52D" w14:textId="15F0A554" w:rsidR="007519AA" w:rsidRDefault="007519AA" w:rsidP="009E2C04">
      <w:pPr>
        <w:spacing w:after="0"/>
        <w:jc w:val="both"/>
        <w:rPr>
          <w:sz w:val="24"/>
          <w:szCs w:val="24"/>
        </w:rPr>
      </w:pPr>
    </w:p>
    <w:p w14:paraId="6D2A7E0A" w14:textId="33731F07" w:rsidR="003E58DD" w:rsidRDefault="00E93534" w:rsidP="009E2C04">
      <w:pPr>
        <w:spacing w:after="0"/>
        <w:jc w:val="both"/>
        <w:rPr>
          <w:sz w:val="24"/>
          <w:szCs w:val="24"/>
        </w:rPr>
      </w:pPr>
      <w:r w:rsidRPr="00AC57A3">
        <w:rPr>
          <w:sz w:val="24"/>
          <w:szCs w:val="24"/>
        </w:rPr>
        <w:t>De marque Legrand ou équivalent, aptes à délivrer une puissance de recharge de</w:t>
      </w:r>
      <w:r w:rsidR="00872562">
        <w:rPr>
          <w:sz w:val="24"/>
          <w:szCs w:val="24"/>
        </w:rPr>
        <w:t> :</w:t>
      </w:r>
    </w:p>
    <w:p w14:paraId="63B3CA78" w14:textId="3DA67B18" w:rsidR="000562C3" w:rsidRPr="009301F5" w:rsidRDefault="00E93534" w:rsidP="000562C3">
      <w:pPr>
        <w:pStyle w:val="Paragraphedeliste"/>
        <w:numPr>
          <w:ilvl w:val="0"/>
          <w:numId w:val="2"/>
        </w:numPr>
        <w:spacing w:after="0"/>
        <w:jc w:val="both"/>
        <w:rPr>
          <w:sz w:val="24"/>
          <w:szCs w:val="24"/>
        </w:rPr>
      </w:pPr>
      <w:r w:rsidRPr="000562C3">
        <w:rPr>
          <w:color w:val="0070C0"/>
          <w:sz w:val="24"/>
          <w:szCs w:val="24"/>
        </w:rPr>
        <w:t>22KW</w:t>
      </w:r>
      <w:r w:rsidR="00540007" w:rsidRPr="000562C3">
        <w:rPr>
          <w:color w:val="0070C0"/>
          <w:sz w:val="24"/>
          <w:szCs w:val="24"/>
        </w:rPr>
        <w:t xml:space="preserve"> triphasé</w:t>
      </w:r>
      <w:r w:rsidR="00A53F16" w:rsidRPr="000562C3">
        <w:rPr>
          <w:color w:val="0070C0"/>
          <w:sz w:val="24"/>
          <w:szCs w:val="24"/>
        </w:rPr>
        <w:t>es</w:t>
      </w:r>
      <w:r w:rsidR="00540007" w:rsidRPr="000562C3">
        <w:rPr>
          <w:color w:val="0070C0"/>
          <w:sz w:val="24"/>
          <w:szCs w:val="24"/>
        </w:rPr>
        <w:t xml:space="preserve"> (</w:t>
      </w:r>
      <w:r w:rsidR="00AF2B3E" w:rsidRPr="000562C3">
        <w:rPr>
          <w:color w:val="0070C0"/>
          <w:sz w:val="24"/>
          <w:szCs w:val="24"/>
        </w:rPr>
        <w:t xml:space="preserve">bornes doubles </w:t>
      </w:r>
      <w:proofErr w:type="spellStart"/>
      <w:r w:rsidR="00540007" w:rsidRPr="000562C3">
        <w:rPr>
          <w:color w:val="0070C0"/>
          <w:sz w:val="24"/>
          <w:szCs w:val="24"/>
        </w:rPr>
        <w:t>ref</w:t>
      </w:r>
      <w:proofErr w:type="spellEnd"/>
      <w:r w:rsidR="00540007" w:rsidRPr="000562C3">
        <w:rPr>
          <w:color w:val="0070C0"/>
          <w:sz w:val="24"/>
          <w:szCs w:val="24"/>
        </w:rPr>
        <w:t xml:space="preserve">. </w:t>
      </w:r>
      <w:r w:rsidR="00AF2B3E" w:rsidRPr="000562C3">
        <w:rPr>
          <w:color w:val="0070C0"/>
          <w:sz w:val="24"/>
          <w:szCs w:val="24"/>
        </w:rPr>
        <w:t xml:space="preserve">058015 ou simples </w:t>
      </w:r>
      <w:proofErr w:type="spellStart"/>
      <w:r w:rsidR="00AF2B3E" w:rsidRPr="000562C3">
        <w:rPr>
          <w:color w:val="0070C0"/>
          <w:sz w:val="24"/>
          <w:szCs w:val="24"/>
        </w:rPr>
        <w:t>ref</w:t>
      </w:r>
      <w:proofErr w:type="spellEnd"/>
      <w:r w:rsidR="00AF2B3E" w:rsidRPr="000562C3">
        <w:rPr>
          <w:color w:val="0070C0"/>
          <w:sz w:val="24"/>
          <w:szCs w:val="24"/>
        </w:rPr>
        <w:t>. 058014</w:t>
      </w:r>
      <w:r w:rsidR="009F717C" w:rsidRPr="000562C3">
        <w:rPr>
          <w:color w:val="0070C0"/>
          <w:sz w:val="24"/>
          <w:szCs w:val="24"/>
        </w:rPr>
        <w:t xml:space="preserve">) </w:t>
      </w:r>
    </w:p>
    <w:p w14:paraId="36CD16EC" w14:textId="4BB8DACE" w:rsidR="009301F5" w:rsidRPr="000562C3" w:rsidRDefault="009301F5" w:rsidP="009301F5">
      <w:pPr>
        <w:pStyle w:val="Paragraphedeliste"/>
        <w:spacing w:after="0"/>
        <w:jc w:val="both"/>
        <w:rPr>
          <w:sz w:val="24"/>
          <w:szCs w:val="24"/>
        </w:rPr>
      </w:pPr>
      <w:r>
        <w:rPr>
          <w:color w:val="0070C0"/>
          <w:sz w:val="24"/>
          <w:szCs w:val="24"/>
        </w:rPr>
        <w:t xml:space="preserve">Et / </w:t>
      </w:r>
      <w:proofErr w:type="gramStart"/>
      <w:r>
        <w:rPr>
          <w:color w:val="0070C0"/>
          <w:sz w:val="24"/>
          <w:szCs w:val="24"/>
        </w:rPr>
        <w:t>ou</w:t>
      </w:r>
      <w:proofErr w:type="gramEnd"/>
    </w:p>
    <w:p w14:paraId="3D531936" w14:textId="3E1A7BB1" w:rsidR="000562C3" w:rsidRPr="000562C3" w:rsidRDefault="009F717C" w:rsidP="000562C3">
      <w:pPr>
        <w:pStyle w:val="Paragraphedeliste"/>
        <w:numPr>
          <w:ilvl w:val="0"/>
          <w:numId w:val="2"/>
        </w:numPr>
        <w:spacing w:after="0"/>
        <w:jc w:val="both"/>
        <w:rPr>
          <w:sz w:val="24"/>
          <w:szCs w:val="24"/>
        </w:rPr>
      </w:pPr>
      <w:r w:rsidRPr="000562C3">
        <w:rPr>
          <w:color w:val="0070C0"/>
          <w:sz w:val="24"/>
          <w:szCs w:val="24"/>
        </w:rPr>
        <w:t>7,4 KW en monophasée</w:t>
      </w:r>
      <w:r w:rsidR="00A53F16" w:rsidRPr="000562C3">
        <w:rPr>
          <w:color w:val="0070C0"/>
          <w:sz w:val="24"/>
          <w:szCs w:val="24"/>
        </w:rPr>
        <w:t xml:space="preserve">s (bornes doubles </w:t>
      </w:r>
      <w:proofErr w:type="spellStart"/>
      <w:r w:rsidR="00A53F16" w:rsidRPr="000562C3">
        <w:rPr>
          <w:color w:val="0070C0"/>
          <w:sz w:val="24"/>
          <w:szCs w:val="24"/>
        </w:rPr>
        <w:t>ref</w:t>
      </w:r>
      <w:proofErr w:type="spellEnd"/>
      <w:r w:rsidR="00A53F16" w:rsidRPr="000562C3">
        <w:rPr>
          <w:color w:val="0070C0"/>
          <w:sz w:val="24"/>
          <w:szCs w:val="24"/>
        </w:rPr>
        <w:t>. 058013</w:t>
      </w:r>
      <w:r w:rsidR="00C05A82" w:rsidRPr="000562C3">
        <w:rPr>
          <w:color w:val="0070C0"/>
          <w:sz w:val="24"/>
          <w:szCs w:val="24"/>
        </w:rPr>
        <w:t xml:space="preserve"> ou simples </w:t>
      </w:r>
      <w:proofErr w:type="spellStart"/>
      <w:r w:rsidR="00C05A82" w:rsidRPr="000562C3">
        <w:rPr>
          <w:color w:val="0070C0"/>
          <w:sz w:val="24"/>
          <w:szCs w:val="24"/>
        </w:rPr>
        <w:t>ref</w:t>
      </w:r>
      <w:proofErr w:type="spellEnd"/>
      <w:r w:rsidR="00C05A82" w:rsidRPr="000562C3">
        <w:rPr>
          <w:color w:val="0070C0"/>
          <w:sz w:val="24"/>
          <w:szCs w:val="24"/>
        </w:rPr>
        <w:t>. 058012)</w:t>
      </w:r>
    </w:p>
    <w:p w14:paraId="06654CBB" w14:textId="77777777" w:rsidR="00872562" w:rsidRDefault="00872562" w:rsidP="000562C3">
      <w:pPr>
        <w:pStyle w:val="Paragraphedeliste"/>
        <w:spacing w:after="0"/>
        <w:ind w:left="0"/>
        <w:jc w:val="both"/>
        <w:rPr>
          <w:sz w:val="24"/>
          <w:szCs w:val="24"/>
        </w:rPr>
      </w:pPr>
    </w:p>
    <w:p w14:paraId="54A0C7ED" w14:textId="57B64441" w:rsidR="00E93534" w:rsidRPr="000562C3" w:rsidRDefault="00872562" w:rsidP="000562C3">
      <w:pPr>
        <w:pStyle w:val="Paragraphedeliste"/>
        <w:spacing w:after="0"/>
        <w:ind w:left="0"/>
        <w:jc w:val="both"/>
        <w:rPr>
          <w:sz w:val="24"/>
          <w:szCs w:val="24"/>
        </w:rPr>
      </w:pPr>
      <w:r>
        <w:rPr>
          <w:sz w:val="24"/>
          <w:szCs w:val="24"/>
        </w:rPr>
        <w:t>C</w:t>
      </w:r>
      <w:r w:rsidR="00E93534" w:rsidRPr="000562C3">
        <w:rPr>
          <w:sz w:val="24"/>
          <w:szCs w:val="24"/>
        </w:rPr>
        <w:t>es bornes de recharge seront étanches (IP55), robustes (IK10), en métal, maintenables par toute entreprise de maintenance.</w:t>
      </w:r>
    </w:p>
    <w:p w14:paraId="3722C410" w14:textId="7C51401B" w:rsidR="00E93534" w:rsidRPr="00AC57A3" w:rsidRDefault="00E93534" w:rsidP="009E2C04">
      <w:pPr>
        <w:spacing w:after="0"/>
        <w:jc w:val="both"/>
        <w:rPr>
          <w:sz w:val="24"/>
          <w:szCs w:val="24"/>
        </w:rPr>
      </w:pPr>
      <w:r w:rsidRPr="00AC57A3">
        <w:rPr>
          <w:sz w:val="24"/>
          <w:szCs w:val="24"/>
        </w:rPr>
        <w:t>Ces bornes devront avoir été conçues et produites dans le plus strict respect de l’environnement. Le fournisseur des bornes devra ainsi justifier la possibilité d’avoir accès à l’ensemble des pièces détachées constituant la borne, devra présenter la fiche Profil Environnement Produit de la borne, adhérer à un éco-organisme pour assurer le démantèlement des bornes et leur recyclage en fin de vie. Enfin, le fournisseur des bornes de recharge devra apporter la preuve que les bornes sont fabriquées sur un site de production certifié ISO 14001 et basé en France où l’énergie est en grande partie décarbonée et où les distances de transport seront réduites pour équiper ce parking.</w:t>
      </w:r>
    </w:p>
    <w:p w14:paraId="114F0AC4" w14:textId="77777777" w:rsidR="00C05A82" w:rsidRPr="00AC57A3" w:rsidRDefault="00C05A82" w:rsidP="009E2C04">
      <w:pPr>
        <w:spacing w:after="0"/>
        <w:jc w:val="both"/>
        <w:rPr>
          <w:sz w:val="24"/>
          <w:szCs w:val="24"/>
        </w:rPr>
      </w:pPr>
    </w:p>
    <w:p w14:paraId="61661DBB" w14:textId="77777777" w:rsidR="00E93534" w:rsidRPr="00AC57A3" w:rsidRDefault="00E93534" w:rsidP="009E2C04">
      <w:pPr>
        <w:spacing w:after="0"/>
        <w:jc w:val="both"/>
        <w:rPr>
          <w:b/>
          <w:bCs/>
          <w:sz w:val="24"/>
          <w:szCs w:val="24"/>
        </w:rPr>
      </w:pPr>
      <w:r w:rsidRPr="00AC57A3">
        <w:rPr>
          <w:b/>
          <w:bCs/>
          <w:sz w:val="24"/>
          <w:szCs w:val="24"/>
        </w:rPr>
        <w:t>Communication et contrôle d’accès</w:t>
      </w:r>
    </w:p>
    <w:p w14:paraId="258F71B1" w14:textId="0668A86A" w:rsidR="00E93534" w:rsidRPr="00AC57A3" w:rsidRDefault="00E93534" w:rsidP="009E2C04">
      <w:pPr>
        <w:spacing w:after="0"/>
        <w:jc w:val="both"/>
        <w:rPr>
          <w:sz w:val="24"/>
          <w:szCs w:val="24"/>
        </w:rPr>
      </w:pPr>
      <w:r w:rsidRPr="00AC57A3">
        <w:rPr>
          <w:sz w:val="24"/>
          <w:szCs w:val="24"/>
        </w:rPr>
        <w:t xml:space="preserve">L’accès aux bornes sera sécurisé. Seuls les utilisateurs autorisés pourront y avoir accès via l’utilisation d’un badge RFID (technologie </w:t>
      </w:r>
      <w:proofErr w:type="spellStart"/>
      <w:r w:rsidRPr="00AC57A3">
        <w:rPr>
          <w:sz w:val="24"/>
          <w:szCs w:val="24"/>
        </w:rPr>
        <w:t>Mifare</w:t>
      </w:r>
      <w:proofErr w:type="spellEnd"/>
      <w:r w:rsidRPr="00AC57A3">
        <w:rPr>
          <w:sz w:val="24"/>
          <w:szCs w:val="24"/>
        </w:rPr>
        <w:t xml:space="preserve"> 13,56 MHz). La borne de recharge devra donc être équipée d’un lecteur RFID</w:t>
      </w:r>
      <w:r w:rsidR="00F74072" w:rsidRPr="00AC57A3">
        <w:rPr>
          <w:sz w:val="24"/>
          <w:szCs w:val="24"/>
        </w:rPr>
        <w:t xml:space="preserve"> (</w:t>
      </w:r>
      <w:proofErr w:type="spellStart"/>
      <w:r w:rsidR="00F74072" w:rsidRPr="00AC57A3">
        <w:rPr>
          <w:sz w:val="24"/>
          <w:szCs w:val="24"/>
        </w:rPr>
        <w:t>ref</w:t>
      </w:r>
      <w:proofErr w:type="spellEnd"/>
      <w:r w:rsidR="00F74072" w:rsidRPr="00AC57A3">
        <w:rPr>
          <w:sz w:val="24"/>
          <w:szCs w:val="24"/>
        </w:rPr>
        <w:t xml:space="preserve">. 059056 + </w:t>
      </w:r>
      <w:proofErr w:type="spellStart"/>
      <w:r w:rsidR="00F74072" w:rsidRPr="00AC57A3">
        <w:rPr>
          <w:sz w:val="24"/>
          <w:szCs w:val="24"/>
        </w:rPr>
        <w:t>ref</w:t>
      </w:r>
      <w:proofErr w:type="spellEnd"/>
      <w:r w:rsidR="00F74072" w:rsidRPr="00AC57A3">
        <w:rPr>
          <w:sz w:val="24"/>
          <w:szCs w:val="24"/>
        </w:rPr>
        <w:t>.</w:t>
      </w:r>
      <w:r w:rsidR="00E87EFD" w:rsidRPr="00AC57A3">
        <w:rPr>
          <w:sz w:val="24"/>
          <w:szCs w:val="24"/>
        </w:rPr>
        <w:t xml:space="preserve"> </w:t>
      </w:r>
      <w:r w:rsidR="00F74072" w:rsidRPr="00AC57A3">
        <w:rPr>
          <w:sz w:val="24"/>
          <w:szCs w:val="24"/>
        </w:rPr>
        <w:t>059059)</w:t>
      </w:r>
      <w:r w:rsidRPr="00AC57A3">
        <w:rPr>
          <w:sz w:val="24"/>
          <w:szCs w:val="24"/>
        </w:rPr>
        <w:t>.</w:t>
      </w:r>
    </w:p>
    <w:p w14:paraId="0B095637" w14:textId="77777777" w:rsidR="00E93534" w:rsidRPr="00AC57A3" w:rsidRDefault="00E93534" w:rsidP="009E2C04">
      <w:pPr>
        <w:jc w:val="both"/>
        <w:rPr>
          <w:sz w:val="24"/>
          <w:szCs w:val="24"/>
        </w:rPr>
      </w:pPr>
      <w:r w:rsidRPr="00AC57A3">
        <w:rPr>
          <w:sz w:val="24"/>
          <w:szCs w:val="24"/>
        </w:rPr>
        <w:t>Les bornes devront pouvoir communiquer via le réseau IP (filaire ou wifi) ou 4G via l’utilisation d’un modem externe permettant la connexion d’une dizaine de bornes. Cette communication permettra de faciliter les mises à jour (automatiques ou manuelles au choix).</w:t>
      </w:r>
    </w:p>
    <w:p w14:paraId="003D3754" w14:textId="77777777" w:rsidR="00E93534" w:rsidRPr="00AC57A3" w:rsidRDefault="00E93534" w:rsidP="009E2C04">
      <w:pPr>
        <w:spacing w:after="0"/>
        <w:jc w:val="both"/>
        <w:rPr>
          <w:sz w:val="24"/>
          <w:szCs w:val="24"/>
        </w:rPr>
      </w:pPr>
      <w:r w:rsidRPr="00AC57A3">
        <w:rPr>
          <w:sz w:val="24"/>
          <w:szCs w:val="24"/>
        </w:rPr>
        <w:t>Ces bornes devront permettre l’envoi de mails afin d’alerter l’exploitant, le mainteneur ou l’utilisateur en cas de défaut afin de faire intervenir un technicien au plus vite pour assurer la continuité de service de la borne.</w:t>
      </w:r>
    </w:p>
    <w:p w14:paraId="47803F99" w14:textId="63ADC52D" w:rsidR="00E93534" w:rsidRDefault="00E93534" w:rsidP="009E2C04">
      <w:pPr>
        <w:spacing w:after="0"/>
        <w:jc w:val="both"/>
        <w:rPr>
          <w:sz w:val="24"/>
          <w:szCs w:val="24"/>
        </w:rPr>
      </w:pPr>
    </w:p>
    <w:p w14:paraId="1C724703" w14:textId="671AF4A3" w:rsidR="007519AA" w:rsidRDefault="007519AA" w:rsidP="009E2C04">
      <w:pPr>
        <w:spacing w:after="0"/>
        <w:jc w:val="both"/>
        <w:rPr>
          <w:sz w:val="24"/>
          <w:szCs w:val="24"/>
        </w:rPr>
      </w:pPr>
    </w:p>
    <w:p w14:paraId="1027F40C" w14:textId="67CA3A3D" w:rsidR="007519AA" w:rsidRDefault="007519AA" w:rsidP="009E2C04">
      <w:pPr>
        <w:spacing w:after="0"/>
        <w:jc w:val="both"/>
        <w:rPr>
          <w:sz w:val="24"/>
          <w:szCs w:val="24"/>
        </w:rPr>
      </w:pPr>
    </w:p>
    <w:p w14:paraId="542913BF" w14:textId="46E75B35" w:rsidR="007519AA" w:rsidRDefault="007519AA" w:rsidP="009E2C04">
      <w:pPr>
        <w:spacing w:after="0"/>
        <w:jc w:val="both"/>
        <w:rPr>
          <w:sz w:val="24"/>
          <w:szCs w:val="24"/>
        </w:rPr>
      </w:pPr>
    </w:p>
    <w:p w14:paraId="34A2CB68" w14:textId="646235BD" w:rsidR="007519AA" w:rsidRDefault="007519AA" w:rsidP="009E2C04">
      <w:pPr>
        <w:spacing w:after="0"/>
        <w:jc w:val="both"/>
        <w:rPr>
          <w:sz w:val="24"/>
          <w:szCs w:val="24"/>
        </w:rPr>
      </w:pPr>
    </w:p>
    <w:p w14:paraId="26B46F26" w14:textId="7318D653" w:rsidR="007519AA" w:rsidRDefault="007519AA" w:rsidP="009E2C04">
      <w:pPr>
        <w:spacing w:after="0"/>
        <w:jc w:val="both"/>
        <w:rPr>
          <w:sz w:val="24"/>
          <w:szCs w:val="24"/>
        </w:rPr>
      </w:pPr>
    </w:p>
    <w:p w14:paraId="1AE31FF9" w14:textId="164E43A4" w:rsidR="007519AA" w:rsidRDefault="007519AA" w:rsidP="009E2C04">
      <w:pPr>
        <w:spacing w:after="0"/>
        <w:jc w:val="both"/>
        <w:rPr>
          <w:sz w:val="24"/>
          <w:szCs w:val="24"/>
        </w:rPr>
      </w:pPr>
    </w:p>
    <w:p w14:paraId="5385962F" w14:textId="46DF7E56" w:rsidR="007519AA" w:rsidRDefault="007519AA" w:rsidP="009E2C04">
      <w:pPr>
        <w:spacing w:after="0"/>
        <w:jc w:val="both"/>
        <w:rPr>
          <w:sz w:val="24"/>
          <w:szCs w:val="24"/>
        </w:rPr>
      </w:pPr>
    </w:p>
    <w:p w14:paraId="06471E0E" w14:textId="77777777" w:rsidR="007519AA" w:rsidRPr="00AC57A3" w:rsidRDefault="007519AA" w:rsidP="009E2C04">
      <w:pPr>
        <w:spacing w:after="0"/>
        <w:jc w:val="both"/>
        <w:rPr>
          <w:sz w:val="24"/>
          <w:szCs w:val="24"/>
        </w:rPr>
      </w:pPr>
    </w:p>
    <w:p w14:paraId="1E149F43" w14:textId="77777777" w:rsidR="00E93534" w:rsidRPr="00AC57A3" w:rsidRDefault="00E93534" w:rsidP="009E2C04">
      <w:pPr>
        <w:spacing w:after="0"/>
        <w:jc w:val="both"/>
        <w:rPr>
          <w:b/>
          <w:bCs/>
          <w:sz w:val="24"/>
          <w:szCs w:val="24"/>
        </w:rPr>
      </w:pPr>
      <w:r w:rsidRPr="00AC57A3">
        <w:rPr>
          <w:b/>
          <w:bCs/>
          <w:sz w:val="24"/>
          <w:szCs w:val="24"/>
        </w:rPr>
        <w:lastRenderedPageBreak/>
        <w:t>Gestion dynamique de la charge et supervision locale</w:t>
      </w:r>
    </w:p>
    <w:p w14:paraId="3E98F5AE" w14:textId="77777777" w:rsidR="00872562" w:rsidRDefault="00E93534" w:rsidP="009E2C04">
      <w:pPr>
        <w:spacing w:after="0"/>
        <w:jc w:val="both"/>
        <w:rPr>
          <w:sz w:val="24"/>
          <w:szCs w:val="24"/>
        </w:rPr>
      </w:pPr>
      <w:r w:rsidRPr="00AC57A3">
        <w:rPr>
          <w:sz w:val="24"/>
          <w:szCs w:val="24"/>
        </w:rPr>
        <w:t xml:space="preserve">Les bornes devront pouvoir être interrogées une à une simplement via leur ID ou être supervisées de manière globale via un </w:t>
      </w:r>
      <w:proofErr w:type="spellStart"/>
      <w:r w:rsidRPr="00AC57A3">
        <w:rPr>
          <w:sz w:val="24"/>
          <w:szCs w:val="24"/>
        </w:rPr>
        <w:t>webserveur</w:t>
      </w:r>
      <w:proofErr w:type="spellEnd"/>
      <w:r w:rsidR="00872562">
        <w:rPr>
          <w:sz w:val="24"/>
          <w:szCs w:val="24"/>
        </w:rPr>
        <w:t> :</w:t>
      </w:r>
    </w:p>
    <w:p w14:paraId="5332EF3C" w14:textId="2FB41986" w:rsidR="00872562" w:rsidRPr="00872562" w:rsidRDefault="00CA4EF6" w:rsidP="00872562">
      <w:pPr>
        <w:pStyle w:val="Paragraphedeliste"/>
        <w:numPr>
          <w:ilvl w:val="0"/>
          <w:numId w:val="3"/>
        </w:numPr>
        <w:spacing w:after="0"/>
        <w:jc w:val="both"/>
        <w:rPr>
          <w:sz w:val="24"/>
          <w:szCs w:val="24"/>
        </w:rPr>
      </w:pPr>
      <w:r w:rsidRPr="00872562">
        <w:rPr>
          <w:color w:val="0070C0"/>
          <w:sz w:val="24"/>
          <w:szCs w:val="24"/>
        </w:rPr>
        <w:t xml:space="preserve">32 adresses réf. </w:t>
      </w:r>
      <w:r w:rsidR="004F77AC" w:rsidRPr="00872562">
        <w:rPr>
          <w:color w:val="0070C0"/>
          <w:sz w:val="24"/>
          <w:szCs w:val="24"/>
        </w:rPr>
        <w:t>414948 + réf.146721</w:t>
      </w:r>
      <w:r w:rsidR="00B64A71" w:rsidRPr="00872562">
        <w:rPr>
          <w:color w:val="0070C0"/>
          <w:sz w:val="24"/>
          <w:szCs w:val="24"/>
        </w:rPr>
        <w:t xml:space="preserve"> </w:t>
      </w:r>
    </w:p>
    <w:p w14:paraId="2B43FB34" w14:textId="6D87976F" w:rsidR="00872562" w:rsidRPr="00872562" w:rsidRDefault="00872562" w:rsidP="00872562">
      <w:pPr>
        <w:pStyle w:val="Paragraphedeliste"/>
        <w:spacing w:after="0"/>
        <w:jc w:val="both"/>
        <w:rPr>
          <w:sz w:val="24"/>
          <w:szCs w:val="24"/>
        </w:rPr>
      </w:pPr>
      <w:proofErr w:type="gramStart"/>
      <w:r w:rsidRPr="00872562">
        <w:rPr>
          <w:sz w:val="24"/>
          <w:szCs w:val="24"/>
        </w:rPr>
        <w:t>ou</w:t>
      </w:r>
      <w:proofErr w:type="gramEnd"/>
    </w:p>
    <w:p w14:paraId="59118264" w14:textId="77777777" w:rsidR="00872562" w:rsidRDefault="00B64A71" w:rsidP="00872562">
      <w:pPr>
        <w:pStyle w:val="Paragraphedeliste"/>
        <w:numPr>
          <w:ilvl w:val="0"/>
          <w:numId w:val="3"/>
        </w:numPr>
        <w:spacing w:after="0"/>
        <w:jc w:val="both"/>
        <w:rPr>
          <w:sz w:val="24"/>
          <w:szCs w:val="24"/>
        </w:rPr>
      </w:pPr>
      <w:r w:rsidRPr="00872562">
        <w:rPr>
          <w:color w:val="0070C0"/>
          <w:sz w:val="24"/>
          <w:szCs w:val="24"/>
        </w:rPr>
        <w:t xml:space="preserve">255 adresses </w:t>
      </w:r>
      <w:proofErr w:type="spellStart"/>
      <w:r w:rsidRPr="00872562">
        <w:rPr>
          <w:color w:val="0070C0"/>
          <w:sz w:val="24"/>
          <w:szCs w:val="24"/>
        </w:rPr>
        <w:t>ref</w:t>
      </w:r>
      <w:proofErr w:type="spellEnd"/>
      <w:r w:rsidRPr="00872562">
        <w:rPr>
          <w:color w:val="0070C0"/>
          <w:sz w:val="24"/>
          <w:szCs w:val="24"/>
        </w:rPr>
        <w:t xml:space="preserve">. </w:t>
      </w:r>
      <w:r w:rsidR="00FA6259" w:rsidRPr="00872562">
        <w:rPr>
          <w:color w:val="0070C0"/>
          <w:sz w:val="24"/>
          <w:szCs w:val="24"/>
        </w:rPr>
        <w:t xml:space="preserve">414949 + </w:t>
      </w:r>
      <w:proofErr w:type="spellStart"/>
      <w:r w:rsidR="00FA6259" w:rsidRPr="00872562">
        <w:rPr>
          <w:color w:val="0070C0"/>
          <w:sz w:val="24"/>
          <w:szCs w:val="24"/>
        </w:rPr>
        <w:t>ref</w:t>
      </w:r>
      <w:proofErr w:type="spellEnd"/>
      <w:r w:rsidR="00FA6259" w:rsidRPr="00872562">
        <w:rPr>
          <w:color w:val="0070C0"/>
          <w:sz w:val="24"/>
          <w:szCs w:val="24"/>
        </w:rPr>
        <w:t xml:space="preserve">. </w:t>
      </w:r>
      <w:r w:rsidR="006C75AC" w:rsidRPr="00872562">
        <w:rPr>
          <w:color w:val="0070C0"/>
          <w:sz w:val="24"/>
          <w:szCs w:val="24"/>
        </w:rPr>
        <w:t>004689 pour chaque grappe de bornes</w:t>
      </w:r>
      <w:r w:rsidR="004F77AC" w:rsidRPr="00872562">
        <w:rPr>
          <w:color w:val="0070C0"/>
          <w:sz w:val="24"/>
          <w:szCs w:val="24"/>
        </w:rPr>
        <w:t>)</w:t>
      </w:r>
      <w:r w:rsidR="00E93534" w:rsidRPr="00872562">
        <w:rPr>
          <w:color w:val="0070C0"/>
          <w:sz w:val="24"/>
          <w:szCs w:val="24"/>
        </w:rPr>
        <w:t>.</w:t>
      </w:r>
      <w:r w:rsidR="00E93534" w:rsidRPr="00872562">
        <w:rPr>
          <w:sz w:val="24"/>
          <w:szCs w:val="24"/>
        </w:rPr>
        <w:t xml:space="preserve"> </w:t>
      </w:r>
    </w:p>
    <w:p w14:paraId="182E8491" w14:textId="0EF49C01" w:rsidR="00E93534" w:rsidRPr="00872562" w:rsidRDefault="00E93534" w:rsidP="00872562">
      <w:pPr>
        <w:pStyle w:val="Paragraphedeliste"/>
        <w:spacing w:after="0"/>
        <w:ind w:left="0"/>
        <w:jc w:val="both"/>
        <w:rPr>
          <w:sz w:val="24"/>
          <w:szCs w:val="24"/>
        </w:rPr>
      </w:pPr>
      <w:r w:rsidRPr="00872562">
        <w:rPr>
          <w:sz w:val="24"/>
          <w:szCs w:val="24"/>
        </w:rPr>
        <w:t>Celui-ci devra permettre de visualiser les états de charge de chaque borne installée (borne prête, en charge, en défaut).</w:t>
      </w:r>
    </w:p>
    <w:p w14:paraId="4BA05D22" w14:textId="77777777" w:rsidR="00E93534" w:rsidRPr="00AC57A3" w:rsidRDefault="00E93534" w:rsidP="009E2C04">
      <w:pPr>
        <w:spacing w:after="0"/>
        <w:jc w:val="both"/>
        <w:rPr>
          <w:sz w:val="24"/>
          <w:szCs w:val="24"/>
        </w:rPr>
      </w:pPr>
    </w:p>
    <w:p w14:paraId="6221AC81" w14:textId="74E54D80" w:rsidR="00E93534" w:rsidRPr="00AC57A3" w:rsidRDefault="00E93534" w:rsidP="009E2C04">
      <w:pPr>
        <w:spacing w:after="0"/>
        <w:jc w:val="both"/>
        <w:rPr>
          <w:sz w:val="24"/>
          <w:szCs w:val="24"/>
        </w:rPr>
      </w:pPr>
      <w:r w:rsidRPr="00AC57A3">
        <w:rPr>
          <w:sz w:val="24"/>
          <w:szCs w:val="24"/>
        </w:rPr>
        <w:t xml:space="preserve">La borne devra pouvoir assurer une gestion dynamique de la charge si l’énergie disponible s’avère inférieure à l’énergie totale que les bornes installées sont capables de délivrer. L’énergie délivrée devra donc être régulée. L’entreprise d’installation prévoira pour </w:t>
      </w:r>
      <w:r w:rsidR="008C1D34" w:rsidRPr="00AC57A3">
        <w:rPr>
          <w:sz w:val="24"/>
          <w:szCs w:val="24"/>
        </w:rPr>
        <w:t>cela</w:t>
      </w:r>
      <w:r w:rsidRPr="00AC57A3">
        <w:rPr>
          <w:sz w:val="24"/>
          <w:szCs w:val="24"/>
        </w:rPr>
        <w:t xml:space="preserve"> un </w:t>
      </w:r>
      <w:proofErr w:type="spellStart"/>
      <w:r w:rsidRPr="00AC57A3">
        <w:rPr>
          <w:sz w:val="24"/>
          <w:szCs w:val="24"/>
        </w:rPr>
        <w:t>webserveur</w:t>
      </w:r>
      <w:proofErr w:type="spellEnd"/>
      <w:r w:rsidRPr="00AC57A3">
        <w:rPr>
          <w:sz w:val="24"/>
          <w:szCs w:val="24"/>
        </w:rPr>
        <w:t xml:space="preserve"> Legrand ou un équivalent.</w:t>
      </w:r>
    </w:p>
    <w:p w14:paraId="40E3B1D2" w14:textId="6C0F0D1D" w:rsidR="00E93534" w:rsidRPr="00AC57A3" w:rsidRDefault="00E93534" w:rsidP="009E2C04">
      <w:pPr>
        <w:spacing w:after="0"/>
        <w:jc w:val="both"/>
        <w:rPr>
          <w:sz w:val="24"/>
          <w:szCs w:val="24"/>
        </w:rPr>
      </w:pPr>
      <w:r w:rsidRPr="00AC57A3">
        <w:rPr>
          <w:sz w:val="24"/>
          <w:szCs w:val="24"/>
        </w:rPr>
        <w:t>L’énergie disponible pourra être répartie de manière égale sur chaque borne ou pourra être priorisée en fonction des bornes (ex : le véhicule d’astreinte, véhicule d’intervention, véhicule du directeur…).</w:t>
      </w:r>
    </w:p>
    <w:p w14:paraId="2101924B" w14:textId="10FC768E" w:rsidR="00E13CFC" w:rsidRDefault="00E13CFC" w:rsidP="00E93534">
      <w:pPr>
        <w:spacing w:after="0"/>
        <w:jc w:val="both"/>
        <w:rPr>
          <w:sz w:val="24"/>
          <w:szCs w:val="24"/>
        </w:rPr>
      </w:pPr>
    </w:p>
    <w:p w14:paraId="405CD491" w14:textId="709E78A6" w:rsidR="007519AA" w:rsidRDefault="007519AA" w:rsidP="00E93534">
      <w:pPr>
        <w:spacing w:after="0"/>
        <w:jc w:val="both"/>
        <w:rPr>
          <w:sz w:val="24"/>
          <w:szCs w:val="24"/>
        </w:rPr>
      </w:pPr>
    </w:p>
    <w:p w14:paraId="556AF8FF" w14:textId="0A877823" w:rsidR="007519AA" w:rsidRDefault="007519AA" w:rsidP="00E93534">
      <w:pPr>
        <w:spacing w:after="0"/>
        <w:jc w:val="both"/>
        <w:rPr>
          <w:sz w:val="24"/>
          <w:szCs w:val="24"/>
        </w:rPr>
      </w:pPr>
      <w:r>
        <w:rPr>
          <w:noProof/>
        </w:rPr>
        <w:drawing>
          <wp:anchor distT="0" distB="0" distL="114300" distR="114300" simplePos="0" relativeHeight="251659264" behindDoc="0" locked="0" layoutInCell="1" allowOverlap="1" wp14:anchorId="11CF5A77" wp14:editId="235DFFF9">
            <wp:simplePos x="0" y="0"/>
            <wp:positionH relativeFrom="margin">
              <wp:posOffset>-53340</wp:posOffset>
            </wp:positionH>
            <wp:positionV relativeFrom="paragraph">
              <wp:posOffset>153035</wp:posOffset>
            </wp:positionV>
            <wp:extent cx="6307654" cy="56388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307654" cy="5638800"/>
                    </a:xfrm>
                    <a:prstGeom prst="rect">
                      <a:avLst/>
                    </a:prstGeom>
                  </pic:spPr>
                </pic:pic>
              </a:graphicData>
            </a:graphic>
            <wp14:sizeRelH relativeFrom="margin">
              <wp14:pctWidth>0</wp14:pctWidth>
            </wp14:sizeRelH>
            <wp14:sizeRelV relativeFrom="margin">
              <wp14:pctHeight>0</wp14:pctHeight>
            </wp14:sizeRelV>
          </wp:anchor>
        </w:drawing>
      </w:r>
    </w:p>
    <w:p w14:paraId="23C47A9F" w14:textId="77777777" w:rsidR="007519AA" w:rsidRDefault="007519AA" w:rsidP="00E93534">
      <w:pPr>
        <w:spacing w:after="0"/>
        <w:jc w:val="both"/>
        <w:rPr>
          <w:sz w:val="24"/>
          <w:szCs w:val="24"/>
        </w:rPr>
      </w:pPr>
    </w:p>
    <w:p w14:paraId="01C559C7" w14:textId="564E8A2C" w:rsidR="00E13CFC" w:rsidRDefault="00E13CFC" w:rsidP="006250F9">
      <w:pPr>
        <w:spacing w:after="0"/>
        <w:jc w:val="center"/>
        <w:rPr>
          <w:sz w:val="24"/>
          <w:szCs w:val="24"/>
        </w:rPr>
      </w:pPr>
    </w:p>
    <w:p w14:paraId="495E2E15" w14:textId="2FADB651" w:rsidR="00E13CFC" w:rsidRDefault="00E13CFC" w:rsidP="00E93534">
      <w:pPr>
        <w:spacing w:after="0"/>
        <w:jc w:val="both"/>
        <w:rPr>
          <w:sz w:val="24"/>
          <w:szCs w:val="24"/>
        </w:rPr>
      </w:pPr>
    </w:p>
    <w:p w14:paraId="44DB5050" w14:textId="24033CC7" w:rsidR="00E13CFC" w:rsidRDefault="00E13CFC" w:rsidP="00E93534">
      <w:pPr>
        <w:spacing w:after="0"/>
        <w:jc w:val="both"/>
        <w:rPr>
          <w:sz w:val="24"/>
          <w:szCs w:val="24"/>
        </w:rPr>
      </w:pPr>
    </w:p>
    <w:p w14:paraId="4F154840" w14:textId="7E81A333" w:rsidR="00E13CFC" w:rsidRDefault="00E13CFC" w:rsidP="00E93534">
      <w:pPr>
        <w:spacing w:after="0"/>
        <w:jc w:val="both"/>
        <w:rPr>
          <w:sz w:val="24"/>
          <w:szCs w:val="24"/>
        </w:rPr>
      </w:pPr>
    </w:p>
    <w:p w14:paraId="4E5EE791" w14:textId="538B43E4" w:rsidR="00E13CFC" w:rsidRDefault="00E13CFC" w:rsidP="00E93534">
      <w:pPr>
        <w:spacing w:after="0"/>
        <w:jc w:val="both"/>
        <w:rPr>
          <w:sz w:val="24"/>
          <w:szCs w:val="24"/>
        </w:rPr>
      </w:pPr>
    </w:p>
    <w:p w14:paraId="20B85886" w14:textId="5B28C639" w:rsidR="00B647A7" w:rsidRDefault="00B647A7" w:rsidP="00E93534">
      <w:pPr>
        <w:spacing w:after="0"/>
        <w:jc w:val="both"/>
        <w:rPr>
          <w:sz w:val="24"/>
          <w:szCs w:val="24"/>
        </w:rPr>
      </w:pPr>
    </w:p>
    <w:p w14:paraId="464965BA" w14:textId="08D0756D" w:rsidR="00B647A7" w:rsidRDefault="00B647A7" w:rsidP="00E93534">
      <w:pPr>
        <w:spacing w:after="0"/>
        <w:jc w:val="both"/>
        <w:rPr>
          <w:sz w:val="24"/>
          <w:szCs w:val="24"/>
        </w:rPr>
      </w:pPr>
    </w:p>
    <w:p w14:paraId="40359CCE" w14:textId="63CD6C3E" w:rsidR="00B647A7" w:rsidRDefault="00B647A7" w:rsidP="00E93534">
      <w:pPr>
        <w:spacing w:after="0"/>
        <w:jc w:val="both"/>
        <w:rPr>
          <w:sz w:val="24"/>
          <w:szCs w:val="24"/>
        </w:rPr>
      </w:pPr>
    </w:p>
    <w:p w14:paraId="5ABE6575" w14:textId="554718A9" w:rsidR="00B647A7" w:rsidRDefault="00B647A7" w:rsidP="00E93534">
      <w:pPr>
        <w:spacing w:after="0"/>
        <w:jc w:val="both"/>
        <w:rPr>
          <w:sz w:val="24"/>
          <w:szCs w:val="24"/>
        </w:rPr>
      </w:pPr>
    </w:p>
    <w:p w14:paraId="2389FF76" w14:textId="001A1335" w:rsidR="00B647A7" w:rsidRDefault="00B647A7" w:rsidP="00E93534">
      <w:pPr>
        <w:spacing w:after="0"/>
        <w:jc w:val="both"/>
        <w:rPr>
          <w:sz w:val="24"/>
          <w:szCs w:val="24"/>
        </w:rPr>
      </w:pPr>
    </w:p>
    <w:p w14:paraId="035F9AB8" w14:textId="05BF3CBF" w:rsidR="00B647A7" w:rsidRDefault="00B647A7" w:rsidP="00E93534">
      <w:pPr>
        <w:spacing w:after="0"/>
        <w:jc w:val="both"/>
        <w:rPr>
          <w:sz w:val="24"/>
          <w:szCs w:val="24"/>
        </w:rPr>
      </w:pPr>
    </w:p>
    <w:p w14:paraId="148A1A35" w14:textId="111C1401" w:rsidR="00B647A7" w:rsidRDefault="00B647A7" w:rsidP="00E93534">
      <w:pPr>
        <w:spacing w:after="0"/>
        <w:jc w:val="both"/>
        <w:rPr>
          <w:sz w:val="24"/>
          <w:szCs w:val="24"/>
        </w:rPr>
      </w:pPr>
    </w:p>
    <w:p w14:paraId="7D38184F" w14:textId="6C099450" w:rsidR="00B647A7" w:rsidRDefault="00B647A7" w:rsidP="00E93534">
      <w:pPr>
        <w:spacing w:after="0"/>
        <w:jc w:val="both"/>
        <w:rPr>
          <w:sz w:val="24"/>
          <w:szCs w:val="24"/>
        </w:rPr>
      </w:pPr>
    </w:p>
    <w:p w14:paraId="468BB461" w14:textId="43A0FA6E" w:rsidR="00B647A7" w:rsidRDefault="00B647A7" w:rsidP="00E93534">
      <w:pPr>
        <w:spacing w:after="0"/>
        <w:jc w:val="both"/>
        <w:rPr>
          <w:sz w:val="24"/>
          <w:szCs w:val="24"/>
        </w:rPr>
      </w:pPr>
    </w:p>
    <w:p w14:paraId="11B4318B" w14:textId="48DD6455" w:rsidR="007519AA" w:rsidRDefault="007519AA" w:rsidP="00E93534">
      <w:pPr>
        <w:spacing w:after="0"/>
        <w:jc w:val="both"/>
        <w:rPr>
          <w:sz w:val="24"/>
          <w:szCs w:val="24"/>
        </w:rPr>
      </w:pPr>
    </w:p>
    <w:p w14:paraId="705EEB9D" w14:textId="0481E4F8" w:rsidR="007519AA" w:rsidRDefault="007519AA" w:rsidP="00E93534">
      <w:pPr>
        <w:spacing w:after="0"/>
        <w:jc w:val="both"/>
        <w:rPr>
          <w:sz w:val="24"/>
          <w:szCs w:val="24"/>
        </w:rPr>
      </w:pPr>
    </w:p>
    <w:p w14:paraId="0639A62F" w14:textId="6CA9135E" w:rsidR="007519AA" w:rsidRDefault="007519AA" w:rsidP="00E93534">
      <w:pPr>
        <w:spacing w:after="0"/>
        <w:jc w:val="both"/>
        <w:rPr>
          <w:sz w:val="24"/>
          <w:szCs w:val="24"/>
        </w:rPr>
      </w:pPr>
    </w:p>
    <w:p w14:paraId="2D58E321" w14:textId="460E24B5" w:rsidR="007519AA" w:rsidRDefault="007519AA" w:rsidP="00E93534">
      <w:pPr>
        <w:spacing w:after="0"/>
        <w:jc w:val="both"/>
        <w:rPr>
          <w:sz w:val="24"/>
          <w:szCs w:val="24"/>
        </w:rPr>
      </w:pPr>
    </w:p>
    <w:p w14:paraId="27A304AE" w14:textId="33F74148" w:rsidR="007519AA" w:rsidRDefault="007519AA" w:rsidP="00E93534">
      <w:pPr>
        <w:spacing w:after="0"/>
        <w:jc w:val="both"/>
        <w:rPr>
          <w:sz w:val="24"/>
          <w:szCs w:val="24"/>
        </w:rPr>
      </w:pPr>
    </w:p>
    <w:p w14:paraId="2F90383B" w14:textId="4AC9F770" w:rsidR="007519AA" w:rsidRDefault="007519AA" w:rsidP="00E93534">
      <w:pPr>
        <w:spacing w:after="0"/>
        <w:jc w:val="both"/>
        <w:rPr>
          <w:sz w:val="24"/>
          <w:szCs w:val="24"/>
        </w:rPr>
      </w:pPr>
    </w:p>
    <w:p w14:paraId="412672E2" w14:textId="7B1210DB" w:rsidR="007519AA" w:rsidRDefault="007519AA" w:rsidP="00E93534">
      <w:pPr>
        <w:spacing w:after="0"/>
        <w:jc w:val="both"/>
        <w:rPr>
          <w:sz w:val="24"/>
          <w:szCs w:val="24"/>
        </w:rPr>
      </w:pPr>
    </w:p>
    <w:p w14:paraId="7F1D89B5" w14:textId="2B38D12D" w:rsidR="007519AA" w:rsidRDefault="007519AA" w:rsidP="00E93534">
      <w:pPr>
        <w:spacing w:after="0"/>
        <w:jc w:val="both"/>
        <w:rPr>
          <w:sz w:val="24"/>
          <w:szCs w:val="24"/>
        </w:rPr>
      </w:pPr>
    </w:p>
    <w:p w14:paraId="3DBD7EE5" w14:textId="29B9DEF9" w:rsidR="007519AA" w:rsidRDefault="007519AA" w:rsidP="00E93534">
      <w:pPr>
        <w:spacing w:after="0"/>
        <w:jc w:val="both"/>
        <w:rPr>
          <w:sz w:val="24"/>
          <w:szCs w:val="24"/>
        </w:rPr>
      </w:pPr>
    </w:p>
    <w:p w14:paraId="5AABD0BF" w14:textId="0C740482" w:rsidR="007519AA" w:rsidRDefault="007519AA" w:rsidP="00E93534">
      <w:pPr>
        <w:spacing w:after="0"/>
        <w:jc w:val="both"/>
        <w:rPr>
          <w:sz w:val="24"/>
          <w:szCs w:val="24"/>
        </w:rPr>
      </w:pPr>
    </w:p>
    <w:p w14:paraId="59DDAFE3" w14:textId="28B18E4E" w:rsidR="007519AA" w:rsidRDefault="007519AA" w:rsidP="00E93534">
      <w:pPr>
        <w:spacing w:after="0"/>
        <w:jc w:val="both"/>
        <w:rPr>
          <w:sz w:val="24"/>
          <w:szCs w:val="24"/>
        </w:rPr>
      </w:pPr>
    </w:p>
    <w:p w14:paraId="3EACFCF6" w14:textId="0D712CCE" w:rsidR="007519AA" w:rsidRDefault="007519AA" w:rsidP="00E93534">
      <w:pPr>
        <w:spacing w:after="0"/>
        <w:jc w:val="both"/>
        <w:rPr>
          <w:sz w:val="24"/>
          <w:szCs w:val="24"/>
        </w:rPr>
      </w:pPr>
    </w:p>
    <w:p w14:paraId="49D0A098" w14:textId="77777777" w:rsidR="007519AA" w:rsidRDefault="007519AA" w:rsidP="00E93534">
      <w:pPr>
        <w:spacing w:after="0"/>
        <w:jc w:val="both"/>
        <w:rPr>
          <w:sz w:val="24"/>
          <w:szCs w:val="24"/>
        </w:rPr>
      </w:pPr>
    </w:p>
    <w:p w14:paraId="55AE39F1" w14:textId="17F1A919" w:rsidR="00B647A7" w:rsidRDefault="00B647A7" w:rsidP="00E93534">
      <w:pPr>
        <w:spacing w:after="0"/>
        <w:jc w:val="both"/>
        <w:rPr>
          <w:sz w:val="24"/>
          <w:szCs w:val="24"/>
        </w:rPr>
      </w:pPr>
    </w:p>
    <w:p w14:paraId="3A1103B5" w14:textId="77777777" w:rsidR="00E93534" w:rsidRPr="00AC57A3" w:rsidRDefault="00E93534" w:rsidP="009E2C04">
      <w:pPr>
        <w:spacing w:after="0"/>
        <w:jc w:val="both"/>
        <w:rPr>
          <w:b/>
          <w:bCs/>
          <w:sz w:val="24"/>
          <w:szCs w:val="24"/>
        </w:rPr>
      </w:pPr>
      <w:r w:rsidRPr="00AC57A3">
        <w:rPr>
          <w:b/>
          <w:bCs/>
          <w:sz w:val="24"/>
          <w:szCs w:val="24"/>
        </w:rPr>
        <w:t>Opérateur d’infrastructures</w:t>
      </w:r>
    </w:p>
    <w:p w14:paraId="39C801C2" w14:textId="32493A34" w:rsidR="00E93534" w:rsidRDefault="00E93534" w:rsidP="009E2C04">
      <w:pPr>
        <w:spacing w:after="0"/>
        <w:jc w:val="both"/>
        <w:rPr>
          <w:sz w:val="24"/>
          <w:szCs w:val="24"/>
        </w:rPr>
      </w:pPr>
      <w:r w:rsidRPr="00AC57A3">
        <w:rPr>
          <w:sz w:val="24"/>
          <w:szCs w:val="24"/>
        </w:rPr>
        <w:t>Les bornes devront pouvoir être opérées par tout opérateur d’infrastructures. Le renvoi d’informations devra obligatoirement être réalisé à partir du protocole OCPP (1.6J ou 2.0). Les protocoles propriétaires, limitant la supervision des bornes, au seul fabricant de la borne, seront refusés. L’exploitant devra pouvoir changer librement d’opérateur d’infrastructure.</w:t>
      </w:r>
    </w:p>
    <w:p w14:paraId="3E4AAB44" w14:textId="51992964" w:rsidR="0007193F" w:rsidRDefault="0007193F" w:rsidP="009E2C04">
      <w:pPr>
        <w:spacing w:after="0"/>
        <w:jc w:val="both"/>
        <w:rPr>
          <w:sz w:val="24"/>
          <w:szCs w:val="24"/>
        </w:rPr>
      </w:pPr>
    </w:p>
    <w:p w14:paraId="7BD5CB6C" w14:textId="13C330E8" w:rsidR="0007193F" w:rsidRPr="00AC57A3" w:rsidRDefault="0007193F" w:rsidP="009E2C04">
      <w:pPr>
        <w:spacing w:after="0"/>
        <w:jc w:val="both"/>
        <w:rPr>
          <w:sz w:val="24"/>
          <w:szCs w:val="24"/>
        </w:rPr>
      </w:pPr>
      <w:r>
        <w:rPr>
          <w:noProof/>
        </w:rPr>
        <mc:AlternateContent>
          <mc:Choice Requires="wps">
            <w:drawing>
              <wp:anchor distT="0" distB="0" distL="114300" distR="114300" simplePos="0" relativeHeight="251660288" behindDoc="0" locked="0" layoutInCell="1" allowOverlap="1" wp14:anchorId="7E8F96EB" wp14:editId="7186C1D1">
                <wp:simplePos x="0" y="0"/>
                <wp:positionH relativeFrom="column">
                  <wp:posOffset>1916430</wp:posOffset>
                </wp:positionH>
                <wp:positionV relativeFrom="paragraph">
                  <wp:posOffset>122555</wp:posOffset>
                </wp:positionV>
                <wp:extent cx="3794760" cy="777240"/>
                <wp:effectExtent l="0" t="0" r="15240" b="22860"/>
                <wp:wrapNone/>
                <wp:docPr id="5" name="Rectangle 5"/>
                <wp:cNvGraphicFramePr/>
                <a:graphic xmlns:a="http://schemas.openxmlformats.org/drawingml/2006/main">
                  <a:graphicData uri="http://schemas.microsoft.com/office/word/2010/wordprocessingShape">
                    <wps:wsp>
                      <wps:cNvSpPr/>
                      <wps:spPr>
                        <a:xfrm>
                          <a:off x="0" y="0"/>
                          <a:ext cx="3794760" cy="777240"/>
                        </a:xfrm>
                        <a:prstGeom prst="rect">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5F6DE" id="Rectangle 5" o:spid="_x0000_s1026" style="position:absolute;margin-left:150.9pt;margin-top:9.65pt;width:298.8pt;height:6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" filled="f" strokecolor="#c45911 [2405]" strokeweight="1pt"/>
            </w:pict>
          </mc:Fallback>
        </mc:AlternateContent>
      </w:r>
    </w:p>
    <w:p w14:paraId="48F8427F" w14:textId="1EF0B7AD" w:rsidR="00E93534" w:rsidRPr="00AC57A3" w:rsidRDefault="00E67CC4" w:rsidP="00B647A7">
      <w:pPr>
        <w:spacing w:after="0"/>
        <w:jc w:val="center"/>
        <w:rPr>
          <w:sz w:val="24"/>
          <w:szCs w:val="24"/>
        </w:rPr>
      </w:pPr>
      <w:r>
        <w:rPr>
          <w:noProof/>
        </w:rPr>
        <mc:AlternateContent>
          <mc:Choice Requires="wps">
            <w:drawing>
              <wp:anchor distT="0" distB="0" distL="114300" distR="114300" simplePos="0" relativeHeight="251661312" behindDoc="0" locked="0" layoutInCell="1" allowOverlap="1" wp14:anchorId="7A334E11" wp14:editId="0EC33343">
                <wp:simplePos x="0" y="0"/>
                <wp:positionH relativeFrom="column">
                  <wp:posOffset>2739390</wp:posOffset>
                </wp:positionH>
                <wp:positionV relativeFrom="paragraph">
                  <wp:posOffset>58420</wp:posOffset>
                </wp:positionV>
                <wp:extent cx="1943100" cy="297180"/>
                <wp:effectExtent l="0" t="0" r="0" b="7620"/>
                <wp:wrapNone/>
                <wp:docPr id="6" name="Zone de texte 6"/>
                <wp:cNvGraphicFramePr/>
                <a:graphic xmlns:a="http://schemas.openxmlformats.org/drawingml/2006/main">
                  <a:graphicData uri="http://schemas.microsoft.com/office/word/2010/wordprocessingShape">
                    <wps:wsp>
                      <wps:cNvSpPr txBox="1"/>
                      <wps:spPr>
                        <a:xfrm>
                          <a:off x="0" y="0"/>
                          <a:ext cx="1943100" cy="297180"/>
                        </a:xfrm>
                        <a:prstGeom prst="rect">
                          <a:avLst/>
                        </a:prstGeom>
                        <a:solidFill>
                          <a:schemeClr val="lt1"/>
                        </a:solidFill>
                        <a:ln w="6350">
                          <a:noFill/>
                        </a:ln>
                      </wps:spPr>
                      <wps:txbx>
                        <w:txbxContent>
                          <w:p w14:paraId="7ACB3413" w14:textId="2565BEC0" w:rsidR="00E67CC4" w:rsidRPr="00E67CC4" w:rsidRDefault="00E67CC4">
                            <w:pPr>
                              <w:rPr>
                                <w:b/>
                                <w:bCs/>
                              </w:rPr>
                            </w:pPr>
                            <w:r w:rsidRPr="00E67CC4">
                              <w:rPr>
                                <w:b/>
                                <w:bCs/>
                              </w:rPr>
                              <w:t>Lot opérateur d’infrastructure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34E11" id="_x0000_t202" coordsize="21600,21600" o:spt="202" path="m,l,21600r21600,l21600,xe">
                <v:stroke joinstyle="miter"/>
                <v:path gradientshapeok="t" o:connecttype="rect"/>
              </v:shapetype>
              <v:shape id="Zone de texte 6" o:spid="_x0000_s1026" type="#_x0000_t202" style="position:absolute;left:0;text-align:left;margin-left:215.7pt;margin-top:4.6pt;width:153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" fillcolor="white [3201]" stroked="f" strokeweight=".5pt">
                <v:textbox>
                  <w:txbxContent>
                    <w:p w14:paraId="7ACB3413" w14:textId="2565BEC0" w:rsidR="00E67CC4" w:rsidRPr="00E67CC4" w:rsidRDefault="00E67CC4">
                      <w:pPr>
                        <w:rPr>
                          <w:b/>
                          <w:bCs/>
                        </w:rPr>
                      </w:pPr>
                      <w:r w:rsidRPr="00E67CC4">
                        <w:rPr>
                          <w:b/>
                          <w:bCs/>
                        </w:rPr>
                        <w:t>Lot opérateur d’infrastructure</w:t>
                      </w:r>
                    </w:p>
                  </w:txbxContent>
                </v:textbox>
              </v:shape>
            </w:pict>
          </mc:Fallback>
        </mc:AlternateContent>
      </w:r>
      <w:r w:rsidR="00B647A7">
        <w:rPr>
          <w:noProof/>
        </w:rPr>
        <w:drawing>
          <wp:inline distT="0" distB="0" distL="0" distR="0" wp14:anchorId="15CC6FC9" wp14:editId="7DF955EF">
            <wp:extent cx="6470668" cy="4747260"/>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77026" cy="4751925"/>
                    </a:xfrm>
                    <a:prstGeom prst="rect">
                      <a:avLst/>
                    </a:prstGeom>
                  </pic:spPr>
                </pic:pic>
              </a:graphicData>
            </a:graphic>
          </wp:inline>
        </w:drawing>
      </w:r>
    </w:p>
    <w:p w14:paraId="5CDE3069" w14:textId="77777777" w:rsidR="00B647A7" w:rsidRDefault="00B647A7" w:rsidP="009E2C04">
      <w:pPr>
        <w:spacing w:after="0"/>
        <w:jc w:val="both"/>
        <w:rPr>
          <w:b/>
          <w:bCs/>
          <w:sz w:val="24"/>
          <w:szCs w:val="24"/>
        </w:rPr>
      </w:pPr>
    </w:p>
    <w:p w14:paraId="77EF56B2" w14:textId="77777777" w:rsidR="00B647A7" w:rsidRDefault="00B647A7" w:rsidP="009E2C04">
      <w:pPr>
        <w:spacing w:after="0"/>
        <w:jc w:val="both"/>
        <w:rPr>
          <w:b/>
          <w:bCs/>
          <w:sz w:val="24"/>
          <w:szCs w:val="24"/>
        </w:rPr>
      </w:pPr>
    </w:p>
    <w:p w14:paraId="6417D1ED" w14:textId="77777777" w:rsidR="00B647A7" w:rsidRDefault="00B647A7" w:rsidP="009E2C04">
      <w:pPr>
        <w:spacing w:after="0"/>
        <w:jc w:val="both"/>
        <w:rPr>
          <w:b/>
          <w:bCs/>
          <w:sz w:val="24"/>
          <w:szCs w:val="24"/>
        </w:rPr>
      </w:pPr>
    </w:p>
    <w:p w14:paraId="771BE5DD" w14:textId="33DDEE9D" w:rsidR="00E93534" w:rsidRPr="00AC57A3" w:rsidRDefault="00E93534" w:rsidP="009E2C04">
      <w:pPr>
        <w:spacing w:after="0"/>
        <w:jc w:val="both"/>
        <w:rPr>
          <w:b/>
          <w:bCs/>
          <w:sz w:val="24"/>
          <w:szCs w:val="24"/>
        </w:rPr>
      </w:pPr>
      <w:r w:rsidRPr="00AC57A3">
        <w:rPr>
          <w:b/>
          <w:bCs/>
          <w:sz w:val="24"/>
          <w:szCs w:val="24"/>
        </w:rPr>
        <w:t>Maintenance</w:t>
      </w:r>
    </w:p>
    <w:p w14:paraId="044E466D" w14:textId="77777777" w:rsidR="00E93534" w:rsidRPr="00AC57A3" w:rsidRDefault="00E93534" w:rsidP="009E2C04">
      <w:pPr>
        <w:spacing w:after="0"/>
        <w:jc w:val="both"/>
        <w:rPr>
          <w:sz w:val="24"/>
          <w:szCs w:val="24"/>
        </w:rPr>
      </w:pPr>
      <w:r w:rsidRPr="00AC57A3">
        <w:rPr>
          <w:sz w:val="24"/>
          <w:szCs w:val="24"/>
        </w:rPr>
        <w:t>Les bornes devront être maintenues dans le temps selon le guide d’entretien constructeur. Le constructeur devra gérer des pièces détachées (notamment les pièces d’usure) afin de les mettre à disposition du mainteneur en cas de nécessité.</w:t>
      </w:r>
    </w:p>
    <w:p w14:paraId="49F06FE1" w14:textId="77777777" w:rsidR="00E93534" w:rsidRPr="00AC57A3" w:rsidRDefault="00E93534" w:rsidP="00E93534">
      <w:pPr>
        <w:spacing w:after="0"/>
        <w:rPr>
          <w:sz w:val="24"/>
          <w:szCs w:val="24"/>
        </w:rPr>
      </w:pPr>
    </w:p>
    <w:p w14:paraId="7618CE49" w14:textId="77777777" w:rsidR="00573D0F" w:rsidRDefault="00573D0F"/>
    <w:sectPr w:rsidR="00573D0F" w:rsidSect="0024562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1D1A"/>
    <w:multiLevelType w:val="hybridMultilevel"/>
    <w:tmpl w:val="5EE28378"/>
    <w:lvl w:ilvl="0" w:tplc="62C82B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621457"/>
    <w:multiLevelType w:val="hybridMultilevel"/>
    <w:tmpl w:val="388A70C4"/>
    <w:lvl w:ilvl="0" w:tplc="F38CEDE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AFD4651"/>
    <w:multiLevelType w:val="hybridMultilevel"/>
    <w:tmpl w:val="AF7CBDEC"/>
    <w:lvl w:ilvl="0" w:tplc="62C82B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34"/>
    <w:rsid w:val="000562C3"/>
    <w:rsid w:val="0007193F"/>
    <w:rsid w:val="00130BC1"/>
    <w:rsid w:val="002350F7"/>
    <w:rsid w:val="003E58DD"/>
    <w:rsid w:val="004F77AC"/>
    <w:rsid w:val="00540007"/>
    <w:rsid w:val="00553E71"/>
    <w:rsid w:val="00573D0F"/>
    <w:rsid w:val="00596746"/>
    <w:rsid w:val="006250F9"/>
    <w:rsid w:val="006335AC"/>
    <w:rsid w:val="006C75AC"/>
    <w:rsid w:val="00704092"/>
    <w:rsid w:val="007519AA"/>
    <w:rsid w:val="00872562"/>
    <w:rsid w:val="008C1D34"/>
    <w:rsid w:val="008C5E30"/>
    <w:rsid w:val="009301F5"/>
    <w:rsid w:val="009E2C04"/>
    <w:rsid w:val="009F717C"/>
    <w:rsid w:val="00A53F16"/>
    <w:rsid w:val="00AC57A3"/>
    <w:rsid w:val="00AF2B3E"/>
    <w:rsid w:val="00B647A7"/>
    <w:rsid w:val="00B64A71"/>
    <w:rsid w:val="00C05A82"/>
    <w:rsid w:val="00C74CD4"/>
    <w:rsid w:val="00CA4EF6"/>
    <w:rsid w:val="00CD2E48"/>
    <w:rsid w:val="00D3273E"/>
    <w:rsid w:val="00D52E5F"/>
    <w:rsid w:val="00DA3B53"/>
    <w:rsid w:val="00E13CFC"/>
    <w:rsid w:val="00E67CC4"/>
    <w:rsid w:val="00E87EFD"/>
    <w:rsid w:val="00E93534"/>
    <w:rsid w:val="00F74072"/>
    <w:rsid w:val="00FA6259"/>
    <w:rsid w:val="00FD1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A5398"/>
  <w15:chartTrackingRefBased/>
  <w15:docId w15:val="{CA5F240D-F9DB-41A5-B9D2-7F330D20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5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3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788</Words>
  <Characters>4337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CHEVALIER</dc:creator>
  <cp:keywords/>
  <dc:description/>
  <cp:lastModifiedBy>Anne-Flore BERNIER</cp:lastModifiedBy>
  <cp:revision>2</cp:revision>
  <dcterms:created xsi:type="dcterms:W3CDTF">2022-03-02T10:33:00Z</dcterms:created>
  <dcterms:modified xsi:type="dcterms:W3CDTF">2022-03-02T10:33:00Z</dcterms:modified>
</cp:coreProperties>
</file>